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E044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290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E044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E044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29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85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 trang thứ mười bốn,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kinh văn hàng thứ ba: </w:t>
      </w:r>
    </w:p>
    <w:p w:rsidR="00E0448C" w:rsidRPr="00752AA7" w:rsidRDefault="00E0448C" w:rsidP="00E04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yellow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Lìa tâm tà đảo mà hành bố thí thì thường được nhiều tiền của, không ai có thể xâm đoạt;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hằng sanh chánh kiến, gia đình chánh tín; thấy Phật nghe pháp, cúng dường chúng tăng,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thường không quên mất tâm đại Bồ-đề.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Đoạn kinh văn nhỏ này nói không ngu si mà hành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lợi ích đạt được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“thường không quên mất tâm đại Bồ-đề”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 Phần tiếp theo từ câu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“đây là bậc đại sĩ”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trở xuống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“lợi ích lớn như vậy”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phần tổng kết của đoạn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phần tổng kết dùng thập thiện nghiệp mà tu bố thí.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“Tà đảo”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 là tà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đảo là điên đảo,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tà kiến điên đảo chính là ngu si.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“Lìa tâm tà đảo mà hành bố thí”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chúng ta thông thường nói không ngu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ngu si mà hành bố thí.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“Thường được nhiều tiền của, không ai có thể xâm đoạt”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nói lợi ích tổng quát.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Quả báo riêng biệt của không ngu si mà hành 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chỉ nói riêng về quả báo của việc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“hằng sanh chánh kiến”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là vĩnh hằng,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là chánh tri chánh kiến; 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đại sư Lục tổ Huệ Năng trong Tông môn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“thường sanh trí tuệ”.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gặp Ngũ tổ liền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“Trong tâm đệ tử thường sanh trí tuệ.”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biết vì sao ngài thường sanh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ngài không ngu si mà hành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được quả báo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bình thường có tu học như vậy hay không?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“Gia đình chánh tín”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bản thân sanh chánh tri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điều trong câu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“hằng sanh chánh kiến, gia đình chánh tín”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thọ sanh không phải thọ sanh trong nhà người bình thường,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sanh vào trong gia đình Phật giáo có chánh tín.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bản thân họ có chánh tri chánh kiến, nếu bản thân không đầy đủ chánh tri chánh kiến thì sẽ không sanh vào gia đình chánh tri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cảm ứng.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Khổng phu tử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phần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Hệ từ truyện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của Chu Dịch đã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“Vật tụ theo loài, người phân theo nhóm”,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chánh kiến thì ưa thích người thích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tà kiến thì ưa thích người tà kiến.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cổ nhân đã từng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dạy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quan sát một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người này là người chánh kiến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là người tà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từ chỗ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bạn bè kết giao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họ cùng làm bạn với những hạng người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bè mà họ qua lại đều là chánh tri chánh kiến thì người này chắc chắn là chánh tri chánh kiến;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những người mà họ giao du là tà tri tà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họ cũng khó tránh khỏi tri kiến bất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đạo lý nhất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nên, nhìn bạn họ thì có thể biết họ vậy.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Đã là chánh tri chánh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nhất định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“thấy Phật nghe pháp, cúng dường chúng tăng”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thân cận tam bảo. Quý vị nhất định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pháp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cận tam bảo là người đại phước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là người đại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nhưng ngày nay tam bảo ở thế gian đã suy vi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suy vi là do chỉ có tam bảo hình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tam bảo thực chất. Quý vị phải biết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tam bảo thực chất mới hữu 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mới có thể thật sự được phước tuệ. Tam bảo thực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Đàn Kinh nói rất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Lục tổ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“Phật là giác, pháp là chánh, tăng là tịnh.”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ngài dạy người quy y giác, quy y chánh, quy y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Giác, chánh, tịnh là tam bảo thực chất,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tăng chính là giác chánh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nhiên người hiện nay biết Phật pháp tăng,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biết nội hàm của Phật pháp tăng là giác chánh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Nhắc đến Phật liền nghĩ đến tượng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nhắc đến pháp liền nghĩ đến kinh điển,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nhắc đến tăng liền nghĩ đến người xuất gia, nghĩ sai rồi!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đạt được lợi ích chân thật của Phật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Trụ trì tam bảo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sự hoằng truyền, tu học Phật pháp là vô cùng quan trọng,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thiếu được; bạn có thực chất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có hình tượng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thực chất cũng vỡ tan.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chỉ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tượng Phật phải nghĩ đến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giác mà không mê,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nghĩa chân thật của việc cúng dường tượng Phật là ở chỗ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kinh điển,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chỉ là kinh điển,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chỉ cần nhìn thấy quyển sách, nhìn thấy văn tự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lập tức có thể nghĩ đến chánh mà không tà, đây là thật sự quy y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bạn đã thấy Phật, thấy pháp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người xuất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nghĩ đến sáu căn thanh tịnh, mảy trần không nhiễm,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bạn thật sự kính tăng.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Thấy Phật, nghe pháp, kính tăng, phải giảng như vậy mới được. Cho nên, hình tượng tam bảo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từng giây từng phút đang nhắc nhở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hình tượng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rất dễ quên, chúng ta từ vô lượng kiếp đến nay tùy thuận tập khí phiền não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tự nhiên bị phiền não kéo 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nên, vì sao chúng ta phải cúng dường tam bảo?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đích là từng giây từng phút nhắc nhở mình, đây chính là ân huệ lớn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tam bảo trên hình tượng đã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không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gì để nhắc nhở chúng ta?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Giác mà không mê, làm thế nào giác?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mà không tà,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sao để chánh?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mà không nhiễm,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sao tịnh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đạo lý lớn này đều ở trong kinh điển.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khuyên dạy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“thọ trì đọc tụng, vì người diễn nói”.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Đọc tụng là then chốt,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xuyên đọc tụng,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xuyên vì người diễn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diễn là làm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đạo là môn học cơ bản của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bạn tu tông phái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bạn tu pháp môn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thừa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là Tiểu thừa cũng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Hiển giáo, Mật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môn, Giáo hạ,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vẫn là môn học chung,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đều phải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môn học chung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mới là đệ tử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hiện nay gọi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đồ Phật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nền tảng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đại sư Thiên Thai gọi là “danh tự đệ tử”,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 “danh tự tức Phật” trong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Lục tức Phật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mà ngài đã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Dùng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Lục tức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đối với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đó chính là tín đồ Phật giáo trên danh tự,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hữu danh vô thực.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thật làm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vào được quán hạnh vị,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đệ tử Phật ở địa vị quán hạnh,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thật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làm đến khi thật sự có thành tích xuất 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chính là đệ tử Phậ</w:t>
      </w:r>
      <w:r>
        <w:rPr>
          <w:rFonts w:ascii="Times New Roman" w:eastAsia="Book Antiqua" w:hAnsi="Times New Roman" w:cs="Times New Roman"/>
          <w:sz w:val="28"/>
          <w:szCs w:val="28"/>
        </w:rPr>
        <w:t>t tương tợ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vị.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>Những ai là tương tợ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vị?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A-la-hán, Bích-chi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Quyền giáo, Phật của Tạng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của Thông giáo là tương tự đệ tử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khi phá một phẩm vô minh, chứng một phần pháp thân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là đệ tử Phật đích thực.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Đệ tử Phật đích thực đều cắm gốc từ thập thiện nghiệp đạo, nếu chúng ta vứt bỏ thập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một bước cũng chẳng thể tiến tới được đạo Bồ-đề, đây là lời chân thật. Tại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thập thiện nghiệp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không có điểm khởi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chẳng thể bước được một bước nào trên đạo Bồ-đề.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chúng ta mới hiểu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biết bao người học Phật đang ở ngoài cửa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bước vào ngưỡng cửa.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đầy đủ thập thiện nghiệp đạo thì bạn mới bước vào ngưỡng cửa,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bạn từng bước tiến vào,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mới vào được cửa lớn của nhà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dùng 50 cấp bậc của Bồ-tát để làm thí dụ,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địa vị Thập tín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cửa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Sơ tín là vào cửa,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Thập tín là ở trong cửa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Thập trụ đã vào cửa thứ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Thập hồi hướng đã vào đến cửa thứ ba,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Địa thượng</w:t>
      </w:r>
      <w:r w:rsidRPr="00752AA7">
        <w:rPr>
          <w:rFonts w:ascii="Times New Roman" w:eastAsia="Book Antiqua" w:hAnsi="Times New Roman" w:cs="Times New Roman"/>
          <w:sz w:val="28"/>
          <w:szCs w:val="28"/>
          <w:vertAlign w:val="superscript"/>
        </w:rPr>
        <w:footnoteReference w:id="1"/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vào nhà,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đăng đường nhập thất rồi. Cửa lớn, cửa hai, cửa ba,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nhiều đồng tu chưa từng nhìn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quý vị đến Trung Quốc du lịch,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lưu ý kỹ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thấy vào thời xưa nhà người giàu có ở Bắc Kinh còn có nhà tứ hợp viện, trong tứ hợp viện có cửa lớn, cửa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cửa ba, thế nhưng bạn đến cung Ung Hòa mà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có cửa lớn, cửa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hai, cửa ba.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Cung Ung Hòa là nhà mà trước đây hoàng đế Ung Chính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làm hoàng tử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 trú, sau khi ông làm hoàng đế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đem nhà ở của mình hiến cúng làm chùa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chánh tín,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hiến cúng là cúng dường tam bảo.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nhìn thấy kiến trúc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giống như những kiến trúc dân gian thông thường,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vườn rất sâu, tứ hợp viện có nhất tiến, nhị tiến, tam tiến, tứ tiến.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Trung Quốc đại lục,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đình phú quý đại khái đều có tam, tứ tiến.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kỳ kháng chiến tôi sống tại Hồ Nam một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ở tại Hoành Sơn.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nhà mà tôi ở từng là nhà của một gia đình giàu có, nhà của họ là tứ hợp viện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tam tiến,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phía sau là hoa viên,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gia đình tương đối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thời đó đã suy tàn rồi. Con cháu đời sau nhân khẩu rất ít,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không nhiều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tộc này suy rồi. Thế nhưng bạn nhìn thấy kiến trúc của gia đình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biết được họ không phải là gia đình thông thường,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sân vườn rất sâu.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Tóm lại bản thân chúng ta phải biết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hiện tại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đang ở trong cửa Phật hay ở ngoài cửa?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đã bước vào cửa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liệu còn có thể bước vào cửa thứ hai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bước vào được cửa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có thể phát tâm Bồ-đề,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hướng chuyên niệm A-di-đà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chắc chắn được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này thứ gì cũng đều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gì là thật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niệm Phật vãng sanh là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Cái giả thì chúng ta phải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xả bỏ, cái thật thì phải nắm giữ thật chặt,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được lơi lỏng.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ngu si mà hành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mới có thể sanh vào nhà chánh tín.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Ngày nay, Phật giáo chúng ta như Cư Sĩ Lâm,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tông Học hội,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thưa với quý vị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nhà chánh tín, chúng ta hằng ngày ở đây nghiên cứu, thảo luận, tu học chánh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chúng ta không lớn lên trong gia đình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ngày nay chúng ta có nhân duyên thù thắng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cư trú trong môi trường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là sanh vào nhà chánh tín.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nơi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duyên thấy Phật, nghe pháp, cúng tăng,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này thù thắng biết bao.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“Thấy Phật” là kiến tánh;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“nghe pháp” là rõ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hiểu rõ ràng, hiểu sáng tỏ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của vũ trụ nhân sinh;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“cúng tăng” là chung sống hòa thuận, đối xử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chỉ là đối với chúng thường trụ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phân quốc độ. Chúng ta không gọi là quốc gia, mà gọi là quốc độ,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phạm vi của quốc gia thì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thoát khỏi trái đất,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phạm vi của quốc độ thì lớn, quốc độ là khu vực giáo hóa của một vị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tam thiên đại thiên thế giới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gọi là quốc độ.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thái không bao la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vô lượng vô biên cõi nước của chư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quốc độ,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chủng tộc,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đối xử bình đẳng, chung sống hòa thuận,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cúng dường.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Ở trong việc cúng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dường này mà tu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học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học sáu căn thanh tịnh, mảy trần không nhiễm.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là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thanh tịnh không nhiễm là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phước tuệ song tu.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“Thường không quên mất tâm đại Bồ-đề”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tâm vô thượng Bồ-đề,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hằng luôn ghi nhớ,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luôn thực hành tâm vô thượng Bồ-đề vào trong đời sống, đoạn nhỏ này là nói về không ngu si. </w:t>
      </w:r>
    </w:p>
    <w:p w:rsidR="00E0448C" w:rsidRPr="00752AA7" w:rsidRDefault="00E0448C" w:rsidP="00E04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yellow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Đây là bậc đại sĩ, khi tu đạo Bồ-tát,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hành thập thiện nghiệp vào trong bố thí trang nghiêm nên được lợi ích lớn như vậy.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là phần tổng kết việc dùng thập thiện nghiệp mà tu bố thí ba-la-mật.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“Như vậy”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tức là như những gì đã nói ở phần trước. Trong đoạn này Thế Tôn đã nói rất tỉ mỉ,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phần sau đều là nói sơ lược, chúng ta phải hiểu được ý nghĩa thuyết pháp của ngài. </w:t>
      </w:r>
    </w:p>
    <w:p w:rsidR="00E0448C" w:rsidRPr="00752AA7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sáu ba-la-mật thì bố thí được nói chi tiết,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trì giới trở về sau thì đều nói sơ lược.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phần nói sơ lược,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nhất định phải dùng thí dụ ở phần trước, thí dụ ở phần trước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được dùng xuyên suốt toàn kinh.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đọc đến trì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phải nghĩ đến trì giới không sát sanh thì được lợi ích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trì giới không trộm cắp thì được lợi ích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trì giới không tà dâm thì được lợi ích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liên tục cho đến không ngu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một điều đều như vậy, phần sau thì Phật không nói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tự mình phải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suy một ra ba.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đến phần cuối cùng của kinh văn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“phương tiện”,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phía sau lục độ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tứ vô lượng tâm, tứ nhiếp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mươi bảy phẩm trợ đạo, chỉ quán, phương tiện,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điều đều là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nói tu chỉ quán,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sát sanh mà tu chỉ quán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trộm cắp mà tu chỉ quán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tà dâm mà tu chỉ quán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mỗi câu đều có mười điều,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tự mình phải suy ra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ở đây là nêu thí dụ để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thực hành từng li từng tí vào trong đời sống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có pháp nào mà không đầy đủ mười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kỳ pháp nào cũng đầy đủ mười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mới là đạt đến chí thiện. </w:t>
      </w:r>
    </w:p>
    <w:p w:rsidR="00E0448C" w:rsidRPr="00E0448C" w:rsidRDefault="00E0448C" w:rsidP="00E0448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Phần mở đầu của bộ kinh này dạy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“Ngày đêm thường niệm thiện pháp,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tư duy thiện pháp,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quán sát thiện pháp.”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nhà Phật nói khái quát thì là tám vạn bốn ngàn pháp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lượng pháp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pháp đều đầy đủ mười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mới thật sự là làm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niệm thiện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duy thiện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quán sát thiện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để mảy may bất thiện xen tạp.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niệm Phật, niệm câu Phật hiệu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hiện nay hiểu được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sát sanh mà chấp trì danh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trộm cắp mà chấp trì danh 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tà dâm mà chấp trì danh 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đến không tham, không sân, không si mà chấp trì danh 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sanh về thế giới Tây Phương Cực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là người thượng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từng tiếng Phật hiệu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đầy đủ thập thiện nghiệp, chúng ta ph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ải hiểu được đạo lý này. </w:t>
      </w:r>
    </w:p>
    <w:sectPr w:rsidR="00E0448C" w:rsidRPr="00E0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BA" w:rsidRDefault="007009BA" w:rsidP="00E0448C">
      <w:pPr>
        <w:spacing w:after="0" w:line="240" w:lineRule="auto"/>
      </w:pPr>
      <w:r>
        <w:separator/>
      </w:r>
    </w:p>
  </w:endnote>
  <w:endnote w:type="continuationSeparator" w:id="0">
    <w:p w:rsidR="007009BA" w:rsidRDefault="007009BA" w:rsidP="00E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BA" w:rsidRDefault="007009BA" w:rsidP="00E0448C">
      <w:pPr>
        <w:spacing w:after="0" w:line="240" w:lineRule="auto"/>
      </w:pPr>
      <w:r>
        <w:separator/>
      </w:r>
    </w:p>
  </w:footnote>
  <w:footnote w:type="continuationSeparator" w:id="0">
    <w:p w:rsidR="007009BA" w:rsidRDefault="007009BA" w:rsidP="00E0448C">
      <w:pPr>
        <w:spacing w:after="0" w:line="240" w:lineRule="auto"/>
      </w:pPr>
      <w:r>
        <w:continuationSeparator/>
      </w:r>
    </w:p>
  </w:footnote>
  <w:footnote w:id="1">
    <w:p w:rsidR="00E0448C" w:rsidRDefault="00E0448C" w:rsidP="00E044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Trước Sơ địa gọi là Địa tiền, từ Sơ địa trở lên gọi là Địa thượng.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C08CA"/>
    <w:rsid w:val="001D1874"/>
    <w:rsid w:val="0022334A"/>
    <w:rsid w:val="002759F5"/>
    <w:rsid w:val="00290564"/>
    <w:rsid w:val="0029072A"/>
    <w:rsid w:val="00290CD5"/>
    <w:rsid w:val="002A4C7C"/>
    <w:rsid w:val="002B1F58"/>
    <w:rsid w:val="002E5474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009BA"/>
    <w:rsid w:val="007A6902"/>
    <w:rsid w:val="007B5ACC"/>
    <w:rsid w:val="007D0AF5"/>
    <w:rsid w:val="007D60E6"/>
    <w:rsid w:val="007F3AD3"/>
    <w:rsid w:val="00813CA1"/>
    <w:rsid w:val="00831129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491F"/>
    <w:rsid w:val="00DC6660"/>
    <w:rsid w:val="00DE4E2B"/>
    <w:rsid w:val="00DE654B"/>
    <w:rsid w:val="00DF7AA8"/>
    <w:rsid w:val="00E0448C"/>
    <w:rsid w:val="00E54FA5"/>
    <w:rsid w:val="00E85D2E"/>
    <w:rsid w:val="00ED3BD4"/>
    <w:rsid w:val="00F028F2"/>
    <w:rsid w:val="00F0738F"/>
    <w:rsid w:val="00F3380C"/>
    <w:rsid w:val="00F5131A"/>
    <w:rsid w:val="00F60E8B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BC2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E04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998D-9AEE-4FBF-AA41-2FE06665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2023-07-29T05:38:00Z</dcterms:created>
  <dcterms:modified xsi:type="dcterms:W3CDTF">2023-07-29T07:40:00Z</dcterms:modified>
</cp:coreProperties>
</file>